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18980">
      <w:pPr>
        <w:spacing w:after="120"/>
        <w:jc w:val="center"/>
      </w:pPr>
      <w:r>
        <w:rPr>
          <w:rFonts w:ascii="黑体" w:hAnsi="黑体" w:eastAsia="黑体"/>
          <w:b/>
          <w:sz w:val="32"/>
        </w:rPr>
        <w:t>整理报告服务确认书</w:t>
      </w:r>
    </w:p>
    <w:p w14:paraId="7EC55329">
      <w:pPr>
        <w:spacing w:after="40" w:line="400" w:lineRule="exact"/>
        <w:ind w:firstLine="420"/>
      </w:pPr>
    </w:p>
    <w:p w14:paraId="35E1F993">
      <w:pPr>
        <w:spacing w:after="40" w:line="400" w:lineRule="exact"/>
      </w:pPr>
      <w:r>
        <w:rPr>
          <w:rFonts w:ascii="宋体" w:hAnsi="宋体" w:eastAsia="宋体"/>
          <w:b w:val="0"/>
          <w:sz w:val="21"/>
        </w:rPr>
        <w:t>协议编号：DS-USER-___________</w:t>
      </w:r>
    </w:p>
    <w:p w14:paraId="7929504A">
      <w:pPr>
        <w:spacing w:after="40" w:line="400" w:lineRule="exact"/>
        <w:ind w:firstLine="420"/>
      </w:pPr>
    </w:p>
    <w:p w14:paraId="243E6897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甲方（用户）：____________________</w:t>
      </w:r>
    </w:p>
    <w:p w14:paraId="1E53CEEA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联系电话：____________________</w:t>
      </w:r>
    </w:p>
    <w:p w14:paraId="4DEF9C8B">
      <w:pPr>
        <w:spacing w:after="40" w:line="400" w:lineRule="exact"/>
        <w:ind w:firstLine="420"/>
      </w:pPr>
    </w:p>
    <w:p w14:paraId="01F8EF4B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乙方（服务律所）：湖北鹰和卓律师事务所</w:t>
      </w:r>
    </w:p>
    <w:p w14:paraId="1C29AEC0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指派律师：汪子林</w:t>
      </w:r>
    </w:p>
    <w:p w14:paraId="24E566A7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甲方理解并同意以下条款，通过勾选"我已阅读并同意"即视为签署本确认书：</w:t>
      </w:r>
    </w:p>
    <w:p w14:paraId="6F9B2D16">
      <w:pPr>
        <w:spacing w:after="40" w:line="400" w:lineRule="exact"/>
        <w:ind w:firstLine="420"/>
      </w:pPr>
    </w:p>
    <w:p w14:paraId="410EC73C">
      <w:pPr>
        <w:spacing w:before="120" w:after="80"/>
      </w:pPr>
      <w:r>
        <w:rPr>
          <w:rFonts w:ascii="黑体" w:hAnsi="黑体" w:eastAsia="黑体"/>
          <w:b/>
          <w:sz w:val="24"/>
        </w:rPr>
        <w:t>第一条 服务内容</w:t>
      </w:r>
    </w:p>
    <w:p w14:paraId="018597FB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1.1 乙方为甲方提供材料梳理、事实整理及报告生成服务（以下简称"本服务"）。</w:t>
      </w:r>
    </w:p>
    <w:p w14:paraId="22A6A965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1.2 本服务的具体版本及费用如下（选定项打√）：</w:t>
      </w:r>
    </w:p>
    <w:tbl>
      <w:tblPr>
        <w:tblStyle w:val="32"/>
        <w:tblW w:w="945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6166"/>
        <w:gridCol w:w="2125"/>
      </w:tblGrid>
      <w:tr w14:paraId="0E859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61" w:type="dxa"/>
            <w:tcBorders>
              <w:top w:val="single" w:color="auto" w:sz="12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9F2D2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16"/>
              </w:rPr>
            </w:pPr>
            <w:r>
              <w:rPr>
                <w:rFonts w:ascii="宋体" w:hAnsi="宋体" w:eastAsia="宋体"/>
                <w:b/>
                <w:bCs/>
                <w:sz w:val="16"/>
              </w:rPr>
              <w:t>版本</w:t>
            </w:r>
          </w:p>
        </w:tc>
        <w:tc>
          <w:tcPr>
            <w:tcW w:w="6166" w:type="dxa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BE2B2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16"/>
              </w:rPr>
            </w:pPr>
            <w:r>
              <w:rPr>
                <w:rFonts w:ascii="宋体" w:hAnsi="宋体" w:eastAsia="宋体"/>
                <w:b/>
                <w:bCs/>
                <w:sz w:val="16"/>
              </w:rPr>
              <w:t>服务内容</w:t>
            </w:r>
          </w:p>
        </w:tc>
        <w:tc>
          <w:tcPr>
            <w:tcW w:w="2125" w:type="dxa"/>
            <w:tcBorders>
              <w:top w:val="single" w:color="auto" w:sz="12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975BA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16"/>
              </w:rPr>
            </w:pPr>
            <w:r>
              <w:rPr>
                <w:rFonts w:ascii="宋体" w:hAnsi="宋体" w:eastAsia="宋体"/>
                <w:b/>
                <w:bCs/>
                <w:sz w:val="16"/>
              </w:rPr>
              <w:t>费用</w:t>
            </w:r>
          </w:p>
        </w:tc>
      </w:tr>
      <w:tr w14:paraId="319A3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F69D1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sz w:val="16"/>
              </w:rPr>
            </w:pPr>
            <w:r>
              <w:rPr>
                <w:rFonts w:ascii="宋体" w:hAnsi="宋体" w:eastAsia="宋体"/>
                <w:b w:val="0"/>
                <w:bCs/>
                <w:sz w:val="16"/>
              </w:rPr>
              <w:t>□ 标准版</w:t>
            </w:r>
          </w:p>
        </w:tc>
        <w:tc>
          <w:tcPr>
            <w:tcW w:w="616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5C3C4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sz w:val="16"/>
              </w:rPr>
            </w:pPr>
            <w:r>
              <w:rPr>
                <w:rFonts w:ascii="宋体" w:hAnsi="宋体" w:eastAsia="宋体"/>
                <w:b w:val="0"/>
                <w:bCs/>
                <w:sz w:val="16"/>
              </w:rPr>
              <w:t>生成：10模块全景梳理报告，含事件回顾、时间线、争议焦点、法规参考、证据评估、风险提示、行动路径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18A89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sz w:val="16"/>
              </w:rPr>
            </w:pPr>
            <w:r>
              <w:rPr>
                <w:rFonts w:ascii="宋体" w:hAnsi="宋体" w:eastAsia="宋体"/>
                <w:b w:val="0"/>
                <w:bCs/>
                <w:sz w:val="16"/>
              </w:rPr>
              <w:t>¥199</w:t>
            </w:r>
          </w:p>
        </w:tc>
      </w:tr>
      <w:tr w14:paraId="466E2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0396E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sz w:val="16"/>
              </w:rPr>
            </w:pPr>
            <w:r>
              <w:rPr>
                <w:rFonts w:ascii="宋体" w:hAnsi="宋体" w:eastAsia="宋体"/>
                <w:b w:val="0"/>
                <w:bCs/>
                <w:sz w:val="16"/>
              </w:rPr>
              <w:t>□ 专业版</w:t>
            </w:r>
          </w:p>
        </w:tc>
        <w:tc>
          <w:tcPr>
            <w:tcW w:w="616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EFAB2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sz w:val="16"/>
              </w:rPr>
            </w:pPr>
            <w:r>
              <w:rPr>
                <w:rFonts w:ascii="宋体" w:hAnsi="宋体" w:eastAsia="宋体"/>
                <w:b w:val="0"/>
                <w:bCs/>
                <w:sz w:val="16"/>
              </w:rPr>
              <w:t>生成+律师逐项审核：17模块审定报告，含法律条文审定、风险量化评估、策略方案对比、沟通话术模板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533A4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sz w:val="16"/>
              </w:rPr>
            </w:pPr>
            <w:r>
              <w:rPr>
                <w:rFonts w:ascii="宋体" w:hAnsi="宋体" w:eastAsia="宋体"/>
                <w:b w:val="0"/>
                <w:bCs/>
                <w:sz w:val="16"/>
              </w:rPr>
              <w:t>¥399</w:t>
            </w:r>
          </w:p>
        </w:tc>
      </w:tr>
    </w:tbl>
    <w:p w14:paraId="2AD69495">
      <w:pPr>
        <w:spacing w:after="40" w:line="400" w:lineRule="exact"/>
      </w:pPr>
      <w:bookmarkStart w:id="0" w:name="_GoBack"/>
      <w:bookmarkEnd w:id="0"/>
    </w:p>
    <w:p w14:paraId="311ACB3C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1.3 本服务属于材料整理和信息梳理服务，不构成法律意见，不承诺处理结果，不替代律师专业服务。</w:t>
      </w:r>
    </w:p>
    <w:p w14:paraId="5CEE3F8D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1.4 甲方如需进一步委托乙方提供代理、谈判、诉讼等法律服务，双方另行签订委托合同，与本确认书相互独立。</w:t>
      </w:r>
    </w:p>
    <w:p w14:paraId="3DFC5751">
      <w:pPr>
        <w:spacing w:before="120" w:after="80"/>
      </w:pPr>
      <w:r>
        <w:rPr>
          <w:rFonts w:ascii="黑体" w:hAnsi="黑体" w:eastAsia="黑体"/>
          <w:b/>
          <w:sz w:val="24"/>
        </w:rPr>
        <w:t>第二条 服务流程</w:t>
      </w:r>
    </w:p>
    <w:p w14:paraId="4991166D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2.1 乙方律师或运营人员协助甲方完成信息采集（含对话引导、材料上传、事实确认）。</w:t>
      </w:r>
    </w:p>
    <w:p w14:paraId="0A820DE2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2.2 工具根据所填信息自动生成报告草稿。</w:t>
      </w:r>
    </w:p>
    <w:p w14:paraId="07EB8E80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2.3 甲方确认报告内容后，扫描乙方收款码完成支付。</w:t>
      </w:r>
    </w:p>
    <w:p w14:paraId="2A3A80B3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2.4 乙方确认收款后，报告对甲方解锁开放查看和下载。</w:t>
      </w:r>
    </w:p>
    <w:p w14:paraId="37BFA6FA">
      <w:pPr>
        <w:spacing w:before="120" w:after="80"/>
      </w:pPr>
      <w:r>
        <w:rPr>
          <w:rFonts w:ascii="黑体" w:hAnsi="黑体" w:eastAsia="黑体"/>
          <w:b/>
          <w:sz w:val="24"/>
        </w:rPr>
        <w:t>第三条 费用与支付</w:t>
      </w:r>
    </w:p>
    <w:p w14:paraId="69B5A9AB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3.1 本服务费用为¥______元（大写：__________________元整），甲方确认上述选择后按此金额支付。</w:t>
      </w:r>
    </w:p>
    <w:p w14:paraId="1DF088FE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3.2 支付方式：甲方通过扫描乙方提供的微信收款码直接向乙方支付。乙方收到款项后向甲方出具收款凭证。</w:t>
      </w:r>
    </w:p>
    <w:p w14:paraId="6B0259E0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3.3 本服务的技术支持费由乙方与平台方另行结算，与甲方无关。</w:t>
      </w:r>
    </w:p>
    <w:p w14:paraId="4146159D">
      <w:pPr>
        <w:spacing w:before="120" w:after="80"/>
      </w:pPr>
      <w:r>
        <w:rPr>
          <w:rFonts w:ascii="黑体" w:hAnsi="黑体" w:eastAsia="黑体"/>
          <w:b/>
          <w:sz w:val="24"/>
        </w:rPr>
        <w:t>第四条 退款规则</w:t>
      </w:r>
    </w:p>
    <w:p w14:paraId="6BFE989D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4.</w:t>
      </w:r>
      <w:r>
        <w:rPr>
          <w:rFonts w:hint="eastAsia"/>
          <w:b w:val="0"/>
          <w:sz w:val="21"/>
          <w:lang w:val="en-US" w:eastAsia="zh-CN"/>
        </w:rPr>
        <w:t>1</w:t>
      </w:r>
      <w:r>
        <w:rPr>
          <w:rFonts w:ascii="宋体" w:hAnsi="宋体" w:eastAsia="宋体"/>
          <w:b w:val="0"/>
          <w:sz w:val="21"/>
        </w:rPr>
        <w:t xml:space="preserve"> 以下情形不予退款：</w:t>
      </w:r>
    </w:p>
    <w:p w14:paraId="3C53BBBF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（1）甲方已下载或查看完整报告的；</w:t>
      </w:r>
    </w:p>
    <w:p w14:paraId="678E53AA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（2）甲方以"AI内容不够详细"或"与预期不符"为由的；</w:t>
      </w:r>
    </w:p>
    <w:p w14:paraId="02C0E2B0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（3）甲方单方面不需要本报告，与服务质量无关的。</w:t>
      </w:r>
    </w:p>
    <w:p w14:paraId="642D83AD">
      <w:pPr>
        <w:spacing w:before="120" w:after="80"/>
      </w:pPr>
      <w:r>
        <w:rPr>
          <w:rFonts w:ascii="黑体" w:hAnsi="黑体" w:eastAsia="黑体"/>
          <w:b/>
          <w:sz w:val="24"/>
        </w:rPr>
        <w:t>第五条 免责声明</w:t>
      </w:r>
    </w:p>
    <w:p w14:paraId="06563E2E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5.1 本报告</w:t>
      </w:r>
      <w:r>
        <w:rPr>
          <w:rFonts w:hint="eastAsia"/>
          <w:b w:val="0"/>
          <w:sz w:val="21"/>
          <w:lang w:val="en-US" w:eastAsia="zh-CN"/>
        </w:rPr>
        <w:t>由甲方描述和提供信息为基础所</w:t>
      </w:r>
      <w:r>
        <w:rPr>
          <w:rFonts w:ascii="宋体" w:hAnsi="宋体" w:eastAsia="宋体"/>
          <w:b w:val="0"/>
          <w:sz w:val="21"/>
        </w:rPr>
        <w:t>生成，可能存在信息遗漏、理解偏差或表达不完整。甲方应结合原始材料自行核对。</w:t>
      </w:r>
    </w:p>
    <w:p w14:paraId="1BE2A3AD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5.2 涉及正式投诉、协商、调解、仲裁、诉讼、委托等事项的，应由具备资质的专业人员结合完整材料进一步核验。</w:t>
      </w:r>
    </w:p>
    <w:p w14:paraId="16335429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5.3 乙方不对生成内容的准确性、完整性作任何保证，但专业版中经律师审核的内容，以律师审核意见为准。</w:t>
      </w:r>
    </w:p>
    <w:p w14:paraId="5C2DB576">
      <w:pPr>
        <w:spacing w:before="120" w:after="80"/>
      </w:pPr>
      <w:r>
        <w:rPr>
          <w:rFonts w:ascii="黑体" w:hAnsi="黑体" w:eastAsia="黑体"/>
          <w:b/>
          <w:sz w:val="24"/>
        </w:rPr>
        <w:t>第六条 其他</w:t>
      </w:r>
    </w:p>
    <w:p w14:paraId="20D861E5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6.1 甲方确认已充分理解本确认书全部内容，并自愿接受其约束。</w:t>
      </w:r>
    </w:p>
    <w:p w14:paraId="43B66397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6.2 本确认书一式两份，甲乙双方各执一份（甲方勾选同意即视为签署），具有同等法律效力。</w:t>
      </w:r>
    </w:p>
    <w:p w14:paraId="3251FAF4">
      <w:pPr>
        <w:spacing w:after="40" w:line="400" w:lineRule="exact"/>
        <w:ind w:firstLine="420"/>
      </w:pPr>
    </w:p>
    <w:p w14:paraId="2B4CDD70">
      <w:pPr>
        <w:spacing w:after="40" w:line="400" w:lineRule="exact"/>
        <w:ind w:firstLine="420"/>
      </w:pPr>
    </w:p>
    <w:p w14:paraId="44FDDA78">
      <w:pPr>
        <w:spacing w:after="40" w:line="400" w:lineRule="exact"/>
      </w:pPr>
      <w:r>
        <w:rPr>
          <w:rFonts w:ascii="宋体" w:hAnsi="宋体" w:eastAsia="宋体"/>
          <w:b w:val="0"/>
          <w:sz w:val="21"/>
        </w:rPr>
        <w:t>甲方勾选□ 我已阅读并同意上述条款　　日期：____年____月____日</w:t>
      </w:r>
    </w:p>
    <w:p w14:paraId="3CE5D9D3">
      <w:pPr>
        <w:spacing w:after="40" w:line="400" w:lineRule="exact"/>
      </w:pPr>
      <w:r>
        <w:rPr>
          <w:rFonts w:ascii="宋体" w:hAnsi="宋体" w:eastAsia="宋体"/>
          <w:b w:val="0"/>
          <w:sz w:val="21"/>
        </w:rPr>
        <w:t>乙方确认：湖北鹰和卓律师事务所　　日期：____年____月____日</w:t>
      </w:r>
    </w:p>
    <w:p w14:paraId="3250CEB6">
      <w:pPr>
        <w:spacing w:after="40" w:line="400" w:lineRule="exact"/>
        <w:ind w:firstLine="420"/>
      </w:pPr>
      <w:r>
        <w:rPr>
          <w:rFonts w:ascii="宋体" w:hAnsi="宋体" w:eastAsia="宋体"/>
          <w:b w:val="0"/>
          <w:sz w:val="21"/>
        </w:rPr>
        <w:t>办理律师/运营：____________________</w:t>
      </w:r>
    </w:p>
    <w:sectPr>
      <w:pgSz w:w="12240" w:h="15840"/>
      <w:pgMar w:top="1417" w:right="1417" w:bottom="113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KouzanBrushFontGyousyo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Hiragino Sans">
    <w:altName w:val="Yu Gothic UI Light"/>
    <w:panose1 w:val="020B0300000000000000"/>
    <w:charset w:val="80"/>
    <w:family w:val="auto"/>
    <w:pitch w:val="default"/>
    <w:sig w:usb0="00000000" w:usb1="00000000" w:usb2="00000012" w:usb3="00000000" w:csb0="0002000D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8173BBF"/>
    <w:rsid w:val="7E571A2C"/>
    <w:rsid w:val="7F69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400" w:lineRule="exact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962</Words>
  <Characters>1122</Characters>
  <Lines>0</Lines>
  <Paragraphs>0</Paragraphs>
  <TotalTime>4</TotalTime>
  <ScaleCrop>false</ScaleCrop>
  <LinksUpToDate>false</LinksUpToDate>
  <CharactersWithSpaces>1152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龙小爱</cp:lastModifiedBy>
  <dcterms:modified xsi:type="dcterms:W3CDTF">2026-07-02T08:58:51Z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eyJoZGlkIjoiYTFlN2VlY2RkZDIzNGRjYWI5MzRlN2VhODk0YzE3ZDciLCJ1c2VySWQiOiIzMjg1NDc2NzQifQ==</vt:lpwstr>
  </property>
  <property fmtid="{D5CDD505-2E9C-101B-9397-08002B2CF9AE}" pid="3" name="KSOProductBuildVer">
    <vt:lpwstr>2052-12.1.0.26884</vt:lpwstr>
  </property>
  <property fmtid="{D5CDD505-2E9C-101B-9397-08002B2CF9AE}" pid="4" name="ICV">
    <vt:lpwstr>55BA4DF09AC55EC40A1D466A387DA571_43</vt:lpwstr>
  </property>
</Properties>
</file>